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sz w:val="44"/>
          <w:szCs w:val="44"/>
        </w:rPr>
      </w:pPr>
      <w:r>
        <w:rPr>
          <w:rFonts w:hint="eastAsia" w:cs="宋体"/>
          <w:b/>
          <w:bCs/>
          <w:sz w:val="44"/>
          <w:szCs w:val="44"/>
        </w:rPr>
        <w:t>重庆西南铝合金加工研究院有限公司</w:t>
      </w:r>
    </w:p>
    <w:p>
      <w:pPr>
        <w:jc w:val="center"/>
        <w:rPr>
          <w:rFonts w:ascii="宋体" w:hAnsi="宋体" w:cs="宋体"/>
          <w:b/>
          <w:bCs/>
          <w:sz w:val="44"/>
          <w:szCs w:val="44"/>
        </w:rPr>
      </w:pPr>
      <w:r>
        <w:rPr>
          <w:rFonts w:hint="eastAsia" w:cs="宋体"/>
          <w:b/>
          <w:bCs/>
          <w:sz w:val="44"/>
          <w:szCs w:val="44"/>
        </w:rPr>
        <w:t>关于</w:t>
      </w:r>
      <w:r>
        <w:rPr>
          <w:rFonts w:hint="eastAsia" w:ascii="宋体" w:hAnsi="宋体" w:cs="宋体"/>
          <w:b/>
          <w:bCs/>
          <w:sz w:val="44"/>
          <w:szCs w:val="44"/>
        </w:rPr>
        <w:t>锯屑及车屑处置的公告</w:t>
      </w:r>
    </w:p>
    <w:p>
      <w:pPr>
        <w:spacing w:afterLines="50"/>
        <w:jc w:val="center"/>
        <w:rPr>
          <w:rFonts w:cs="Times New Roman"/>
          <w:b/>
          <w:bCs/>
          <w:sz w:val="44"/>
          <w:szCs w:val="44"/>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重庆西南铝合金加工研究院有限公司拟对日常生产过程中产生的铝合金锯屑及车屑进行公开处置，现将有关事项公告如下：</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一、项目内容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本次公开处置的项目是研究院有限公司机加生产过程中产生的锯、车等铝屑，为1-8系混料。</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二、报名条件</w:t>
      </w: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报名者需提供有效证件（单位营业执照、环保资质、组织机构代码、税务登记证原件或盖鲜章的复印件、身份证原件、被委托人的法人委托书），具有良好的信誉和合同执行能力，报名者必须遵纪守法，无违法乱纪记录。有不良行为和履约能力差记录的单位不在此范围。</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三、评标方式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按下表系数报价（2020年内系数不变），价高者中标。</w:t>
      </w:r>
    </w:p>
    <w:tbl>
      <w:tblPr>
        <w:tblStyle w:val="7"/>
        <w:tblW w:w="88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33"/>
        <w:gridCol w:w="1482"/>
        <w:gridCol w:w="1701"/>
        <w:gridCol w:w="2142"/>
        <w:gridCol w:w="9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exact"/>
          <w:jc w:val="center"/>
        </w:trPr>
        <w:tc>
          <w:tcPr>
            <w:tcW w:w="2633" w:type="dxa"/>
            <w:tcBorders>
              <w:top w:val="single" w:color="auto" w:sz="6" w:space="0"/>
              <w:left w:val="single" w:color="auto" w:sz="6" w:space="0"/>
              <w:bottom w:val="single" w:color="auto" w:sz="6" w:space="0"/>
              <w:right w:val="single" w:color="auto" w:sz="6" w:space="0"/>
            </w:tcBorders>
            <w:vAlign w:val="center"/>
          </w:tcPr>
          <w:p>
            <w:pPr>
              <w:pStyle w:val="2"/>
              <w:spacing w:line="560" w:lineRule="exact"/>
              <w:ind w:right="105" w:rightChars="5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标的物名称</w:t>
            </w:r>
          </w:p>
        </w:tc>
        <w:tc>
          <w:tcPr>
            <w:tcW w:w="1482" w:type="dxa"/>
            <w:tcBorders>
              <w:top w:val="single" w:color="auto" w:sz="6" w:space="0"/>
              <w:left w:val="single" w:color="auto" w:sz="6" w:space="0"/>
              <w:bottom w:val="single" w:color="auto" w:sz="6" w:space="0"/>
              <w:right w:val="single" w:color="auto" w:sz="6" w:space="0"/>
            </w:tcBorders>
            <w:vAlign w:val="center"/>
          </w:tcPr>
          <w:p>
            <w:pPr>
              <w:spacing w:line="560" w:lineRule="exact"/>
              <w:ind w:right="105" w:rightChars="5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折扣率（%）</w:t>
            </w:r>
          </w:p>
        </w:tc>
        <w:tc>
          <w:tcPr>
            <w:tcW w:w="1701" w:type="dxa"/>
            <w:tcBorders>
              <w:top w:val="single" w:color="auto" w:sz="6" w:space="0"/>
              <w:left w:val="single" w:color="auto" w:sz="6" w:space="0"/>
              <w:bottom w:val="single" w:color="auto" w:sz="6" w:space="0"/>
              <w:right w:val="single" w:color="auto" w:sz="6" w:space="0"/>
            </w:tcBorders>
            <w:vAlign w:val="center"/>
          </w:tcPr>
          <w:p>
            <w:pPr>
              <w:pStyle w:val="2"/>
              <w:spacing w:line="560" w:lineRule="exact"/>
              <w:ind w:right="105" w:rightChars="50"/>
              <w:jc w:val="left"/>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提货数（吨）</w:t>
            </w:r>
          </w:p>
        </w:tc>
        <w:tc>
          <w:tcPr>
            <w:tcW w:w="2142" w:type="dxa"/>
            <w:tcBorders>
              <w:top w:val="single" w:color="auto" w:sz="6" w:space="0"/>
              <w:left w:val="single" w:color="auto" w:sz="6" w:space="0"/>
              <w:bottom w:val="single" w:color="auto" w:sz="6" w:space="0"/>
              <w:right w:val="single" w:color="auto" w:sz="6" w:space="0"/>
            </w:tcBorders>
            <w:vAlign w:val="center"/>
          </w:tcPr>
          <w:p>
            <w:pPr>
              <w:pStyle w:val="2"/>
              <w:spacing w:line="560" w:lineRule="exact"/>
              <w:ind w:right="105" w:rightChars="5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提货时间</w:t>
            </w:r>
          </w:p>
        </w:tc>
        <w:tc>
          <w:tcPr>
            <w:tcW w:w="922" w:type="dxa"/>
            <w:tcBorders>
              <w:top w:val="single" w:color="auto" w:sz="6" w:space="0"/>
              <w:left w:val="single" w:color="auto" w:sz="6" w:space="0"/>
              <w:bottom w:val="single" w:color="auto" w:sz="6" w:space="0"/>
              <w:right w:val="single" w:color="auto" w:sz="6" w:space="0"/>
            </w:tcBorders>
            <w:vAlign w:val="center"/>
          </w:tcPr>
          <w:p>
            <w:pPr>
              <w:pStyle w:val="2"/>
              <w:spacing w:line="560" w:lineRule="exact"/>
              <w:ind w:right="105" w:rightChars="50"/>
              <w:jc w:val="center"/>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exact"/>
          <w:jc w:val="center"/>
        </w:trPr>
        <w:tc>
          <w:tcPr>
            <w:tcW w:w="2633" w:type="dxa"/>
            <w:tcBorders>
              <w:top w:val="single" w:color="auto" w:sz="6" w:space="0"/>
              <w:left w:val="single" w:color="auto" w:sz="6" w:space="0"/>
              <w:bottom w:val="single" w:color="auto" w:sz="6" w:space="0"/>
              <w:right w:val="single" w:color="auto" w:sz="6" w:space="0"/>
            </w:tcBorders>
          </w:tcPr>
          <w:p>
            <w:pPr>
              <w:pStyle w:val="2"/>
              <w:spacing w:line="560" w:lineRule="exact"/>
              <w:ind w:right="105" w:rightChars="50" w:firstLine="200"/>
              <w:jc w:val="left"/>
              <w:rPr>
                <w:rFonts w:hint="eastAsia" w:ascii="仿宋" w:hAnsi="仿宋" w:eastAsia="仿宋" w:cs="仿宋"/>
                <w:sz w:val="24"/>
                <w:szCs w:val="24"/>
              </w:rPr>
            </w:pPr>
            <w:r>
              <w:rPr>
                <w:rFonts w:hint="eastAsia" w:ascii="仿宋" w:hAnsi="仿宋" w:eastAsia="仿宋" w:cs="仿宋"/>
                <w:color w:val="000000"/>
                <w:sz w:val="24"/>
                <w:szCs w:val="24"/>
              </w:rPr>
              <w:t>铝合金锯屑(含乳液）</w:t>
            </w:r>
            <w:r>
              <w:rPr>
                <w:rFonts w:hint="eastAsia" w:ascii="仿宋" w:hAnsi="仿宋" w:eastAsia="仿宋" w:cs="仿宋"/>
                <w:sz w:val="24"/>
                <w:szCs w:val="24"/>
              </w:rPr>
              <w:t>料</w:t>
            </w:r>
          </w:p>
        </w:tc>
        <w:tc>
          <w:tcPr>
            <w:tcW w:w="1482" w:type="dxa"/>
            <w:tcBorders>
              <w:top w:val="single" w:color="auto" w:sz="6" w:space="0"/>
              <w:left w:val="single" w:color="auto" w:sz="6" w:space="0"/>
              <w:bottom w:val="single" w:color="auto" w:sz="6" w:space="0"/>
              <w:right w:val="single" w:color="auto" w:sz="6" w:space="0"/>
            </w:tcBorders>
          </w:tcPr>
          <w:p>
            <w:pPr>
              <w:spacing w:line="560" w:lineRule="exact"/>
              <w:ind w:right="105" w:rightChars="50" w:firstLine="200"/>
              <w:rPr>
                <w:rFonts w:hint="eastAsia" w:ascii="仿宋" w:hAnsi="仿宋" w:eastAsia="仿宋" w:cs="仿宋"/>
                <w:sz w:val="24"/>
                <w:szCs w:val="24"/>
              </w:rPr>
            </w:pPr>
          </w:p>
        </w:tc>
        <w:tc>
          <w:tcPr>
            <w:tcW w:w="1701" w:type="dxa"/>
            <w:tcBorders>
              <w:top w:val="single" w:color="auto" w:sz="6" w:space="0"/>
              <w:left w:val="single" w:color="auto" w:sz="6" w:space="0"/>
              <w:bottom w:val="single" w:color="auto" w:sz="6" w:space="0"/>
              <w:right w:val="single" w:color="auto" w:sz="6" w:space="0"/>
            </w:tcBorders>
          </w:tcPr>
          <w:p>
            <w:pPr>
              <w:spacing w:line="560" w:lineRule="exact"/>
              <w:ind w:right="105" w:rightChars="50" w:firstLine="200"/>
              <w:jc w:val="center"/>
              <w:rPr>
                <w:rFonts w:hint="eastAsia" w:ascii="仿宋" w:hAnsi="仿宋" w:eastAsia="仿宋" w:cs="仿宋"/>
                <w:sz w:val="24"/>
                <w:szCs w:val="24"/>
              </w:rPr>
            </w:pPr>
            <w:r>
              <w:rPr>
                <w:rFonts w:hint="eastAsia" w:ascii="仿宋" w:hAnsi="仿宋" w:eastAsia="仿宋" w:cs="仿宋"/>
                <w:sz w:val="24"/>
                <w:szCs w:val="24"/>
              </w:rPr>
              <w:t>实际量</w:t>
            </w:r>
          </w:p>
        </w:tc>
        <w:tc>
          <w:tcPr>
            <w:tcW w:w="2142" w:type="dxa"/>
            <w:tcBorders>
              <w:top w:val="single" w:color="auto" w:sz="6" w:space="0"/>
              <w:left w:val="single" w:color="auto" w:sz="6" w:space="0"/>
              <w:bottom w:val="single" w:color="auto" w:sz="6" w:space="0"/>
              <w:right w:val="single" w:color="auto" w:sz="6" w:space="0"/>
            </w:tcBorders>
          </w:tcPr>
          <w:p>
            <w:pPr>
              <w:spacing w:line="560" w:lineRule="exact"/>
              <w:ind w:right="105" w:rightChars="50" w:firstLine="200"/>
              <w:jc w:val="center"/>
              <w:rPr>
                <w:rFonts w:hint="eastAsia" w:ascii="仿宋" w:hAnsi="仿宋" w:eastAsia="仿宋" w:cs="仿宋"/>
                <w:sz w:val="24"/>
                <w:szCs w:val="24"/>
              </w:rPr>
            </w:pPr>
            <w:r>
              <w:rPr>
                <w:rFonts w:hint="eastAsia" w:ascii="仿宋" w:hAnsi="仿宋" w:eastAsia="仿宋" w:cs="仿宋"/>
                <w:sz w:val="24"/>
                <w:szCs w:val="24"/>
              </w:rPr>
              <w:t>通知之日2日内</w:t>
            </w:r>
          </w:p>
        </w:tc>
        <w:tc>
          <w:tcPr>
            <w:tcW w:w="922" w:type="dxa"/>
            <w:tcBorders>
              <w:top w:val="single" w:color="auto" w:sz="6" w:space="0"/>
              <w:left w:val="single" w:color="auto" w:sz="6" w:space="0"/>
              <w:bottom w:val="single" w:color="auto" w:sz="6" w:space="0"/>
              <w:right w:val="single" w:color="auto" w:sz="6" w:space="0"/>
            </w:tcBorders>
            <w:vAlign w:val="center"/>
          </w:tcPr>
          <w:p>
            <w:pPr>
              <w:pStyle w:val="2"/>
              <w:spacing w:line="560" w:lineRule="exact"/>
              <w:ind w:right="105" w:rightChars="50"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exact"/>
          <w:jc w:val="center"/>
        </w:trPr>
        <w:tc>
          <w:tcPr>
            <w:tcW w:w="2633" w:type="dxa"/>
            <w:tcBorders>
              <w:top w:val="single" w:color="auto" w:sz="6" w:space="0"/>
              <w:left w:val="single" w:color="auto" w:sz="6" w:space="0"/>
              <w:bottom w:val="single" w:color="auto" w:sz="6" w:space="0"/>
              <w:right w:val="single" w:color="auto" w:sz="6" w:space="0"/>
            </w:tcBorders>
          </w:tcPr>
          <w:p>
            <w:pPr>
              <w:pStyle w:val="2"/>
              <w:spacing w:line="560" w:lineRule="exact"/>
              <w:ind w:right="105" w:rightChars="50" w:firstLine="200"/>
              <w:jc w:val="center"/>
              <w:rPr>
                <w:rFonts w:hint="eastAsia" w:ascii="仿宋" w:hAnsi="仿宋" w:eastAsia="仿宋" w:cs="仿宋"/>
                <w:sz w:val="24"/>
                <w:szCs w:val="24"/>
              </w:rPr>
            </w:pPr>
            <w:r>
              <w:rPr>
                <w:rFonts w:hint="eastAsia" w:ascii="仿宋" w:hAnsi="仿宋" w:eastAsia="仿宋" w:cs="仿宋"/>
                <w:color w:val="000000"/>
                <w:kern w:val="0"/>
                <w:sz w:val="24"/>
                <w:szCs w:val="24"/>
              </w:rPr>
              <w:t>车屑（混料，含油）</w:t>
            </w:r>
          </w:p>
        </w:tc>
        <w:tc>
          <w:tcPr>
            <w:tcW w:w="1482" w:type="dxa"/>
            <w:tcBorders>
              <w:top w:val="single" w:color="auto" w:sz="6" w:space="0"/>
              <w:left w:val="single" w:color="auto" w:sz="6" w:space="0"/>
              <w:bottom w:val="single" w:color="auto" w:sz="6" w:space="0"/>
              <w:right w:val="single" w:color="auto" w:sz="6" w:space="0"/>
            </w:tcBorders>
          </w:tcPr>
          <w:p>
            <w:pPr>
              <w:spacing w:line="560" w:lineRule="exact"/>
              <w:ind w:right="105" w:rightChars="50" w:firstLine="200"/>
              <w:jc w:val="center"/>
              <w:rPr>
                <w:rFonts w:hint="eastAsia" w:ascii="仿宋" w:hAnsi="仿宋" w:eastAsia="仿宋" w:cs="仿宋"/>
                <w:sz w:val="24"/>
                <w:szCs w:val="24"/>
              </w:rPr>
            </w:pPr>
          </w:p>
        </w:tc>
        <w:tc>
          <w:tcPr>
            <w:tcW w:w="1701" w:type="dxa"/>
            <w:tcBorders>
              <w:top w:val="single" w:color="auto" w:sz="6" w:space="0"/>
              <w:left w:val="single" w:color="auto" w:sz="6" w:space="0"/>
              <w:bottom w:val="single" w:color="auto" w:sz="6" w:space="0"/>
              <w:right w:val="single" w:color="auto" w:sz="6" w:space="0"/>
            </w:tcBorders>
          </w:tcPr>
          <w:p>
            <w:pPr>
              <w:spacing w:line="560" w:lineRule="exact"/>
              <w:ind w:right="105" w:rightChars="50" w:firstLine="200"/>
              <w:jc w:val="center"/>
              <w:rPr>
                <w:rFonts w:hint="eastAsia" w:ascii="仿宋" w:hAnsi="仿宋" w:eastAsia="仿宋" w:cs="仿宋"/>
                <w:sz w:val="24"/>
                <w:szCs w:val="24"/>
              </w:rPr>
            </w:pPr>
            <w:r>
              <w:rPr>
                <w:rFonts w:hint="eastAsia" w:ascii="仿宋" w:hAnsi="仿宋" w:eastAsia="仿宋" w:cs="仿宋"/>
                <w:sz w:val="24"/>
                <w:szCs w:val="24"/>
              </w:rPr>
              <w:t>实际量</w:t>
            </w:r>
          </w:p>
        </w:tc>
        <w:tc>
          <w:tcPr>
            <w:tcW w:w="2142" w:type="dxa"/>
            <w:tcBorders>
              <w:top w:val="single" w:color="auto" w:sz="6" w:space="0"/>
              <w:left w:val="single" w:color="auto" w:sz="6" w:space="0"/>
              <w:bottom w:val="single" w:color="auto" w:sz="6" w:space="0"/>
              <w:right w:val="single" w:color="auto" w:sz="6" w:space="0"/>
            </w:tcBorders>
          </w:tcPr>
          <w:p>
            <w:pPr>
              <w:spacing w:line="560" w:lineRule="exact"/>
              <w:ind w:right="105" w:rightChars="50" w:firstLine="200"/>
              <w:jc w:val="center"/>
              <w:rPr>
                <w:rFonts w:hint="eastAsia" w:ascii="仿宋" w:hAnsi="仿宋" w:eastAsia="仿宋" w:cs="仿宋"/>
                <w:sz w:val="24"/>
                <w:szCs w:val="24"/>
              </w:rPr>
            </w:pPr>
            <w:r>
              <w:rPr>
                <w:rFonts w:hint="eastAsia" w:ascii="仿宋" w:hAnsi="仿宋" w:eastAsia="仿宋" w:cs="仿宋"/>
                <w:sz w:val="24"/>
                <w:szCs w:val="24"/>
              </w:rPr>
              <w:t>通知之日2日内</w:t>
            </w:r>
          </w:p>
        </w:tc>
        <w:tc>
          <w:tcPr>
            <w:tcW w:w="922" w:type="dxa"/>
            <w:tcBorders>
              <w:top w:val="single" w:color="auto" w:sz="6" w:space="0"/>
              <w:left w:val="single" w:color="auto" w:sz="6" w:space="0"/>
              <w:bottom w:val="single" w:color="auto" w:sz="6" w:space="0"/>
              <w:right w:val="single" w:color="auto" w:sz="6" w:space="0"/>
            </w:tcBorders>
            <w:vAlign w:val="center"/>
          </w:tcPr>
          <w:p>
            <w:pPr>
              <w:pStyle w:val="2"/>
              <w:spacing w:line="560" w:lineRule="exact"/>
              <w:ind w:right="105" w:rightChars="50"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4" w:hRule="exact"/>
          <w:jc w:val="center"/>
        </w:trPr>
        <w:tc>
          <w:tcPr>
            <w:tcW w:w="8880" w:type="dxa"/>
            <w:gridSpan w:val="5"/>
            <w:tcBorders>
              <w:top w:val="single" w:color="auto" w:sz="6" w:space="0"/>
              <w:left w:val="single" w:color="auto" w:sz="6" w:space="0"/>
              <w:bottom w:val="single" w:color="auto" w:sz="6" w:space="0"/>
              <w:right w:val="single" w:color="auto" w:sz="6" w:space="0"/>
            </w:tcBorders>
          </w:tcPr>
          <w:p>
            <w:pPr>
              <w:pStyle w:val="2"/>
              <w:spacing w:line="560" w:lineRule="exact"/>
              <w:ind w:right="105" w:rightChars="50" w:firstLine="200"/>
              <w:jc w:val="left"/>
              <w:rPr>
                <w:rFonts w:hint="eastAsia" w:ascii="仿宋" w:hAnsi="仿宋" w:eastAsia="仿宋" w:cs="仿宋"/>
                <w:sz w:val="24"/>
                <w:szCs w:val="24"/>
              </w:rPr>
            </w:pPr>
            <w:r>
              <w:rPr>
                <w:rFonts w:hint="eastAsia" w:ascii="仿宋" w:hAnsi="仿宋" w:eastAsia="仿宋" w:cs="仿宋"/>
                <w:sz w:val="24"/>
                <w:szCs w:val="24"/>
              </w:rPr>
              <w:t>注：标的物当月价格=计价周期（上月26日至本月25日）的西南铝铝基价×折扣率。折扣率不低于公司规定的最低数。</w:t>
            </w:r>
          </w:p>
          <w:p>
            <w:pPr>
              <w:pStyle w:val="2"/>
              <w:spacing w:line="560" w:lineRule="exact"/>
              <w:ind w:right="105" w:rightChars="50" w:firstLine="200"/>
              <w:jc w:val="center"/>
              <w:rPr>
                <w:rFonts w:hint="eastAsia" w:ascii="仿宋" w:hAnsi="仿宋" w:eastAsia="仿宋" w:cs="仿宋"/>
                <w:sz w:val="24"/>
                <w:szCs w:val="24"/>
              </w:rPr>
            </w:pPr>
          </w:p>
        </w:tc>
      </w:tr>
    </w:tbl>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四、结算方式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标单位接到重庆西南铝合金加工研究院有限公司供销部通知后，在二个工作日内将废铝屑全部拉走。提货当月铝基价×折扣率×实际过磅重量（磅差2‰）为结算总额，上车费和运费自理，全额付款（现汇方式）后办理出厂手续。</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五、报名及开标时间、地点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报名：有意参与者请于2020年 10月 27 日前持有效证件到重庆西南铝合金加工研究院有限公司供销部报名，并到现场察看、了解情况，逾期不再受理。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开标时间和方式： 2020年 11月3 日，</w:t>
      </w:r>
      <w:r>
        <w:rPr>
          <w:rFonts w:hint="eastAsia" w:ascii="仿宋" w:hAnsi="仿宋" w:eastAsia="仿宋" w:cs="仿宋"/>
          <w:sz w:val="32"/>
          <w:szCs w:val="32"/>
          <w:lang w:val="en-US" w:eastAsia="zh-CN"/>
        </w:rPr>
        <w:t>在</w:t>
      </w:r>
      <w:r>
        <w:rPr>
          <w:rFonts w:hint="eastAsia" w:ascii="仿宋" w:hAnsi="仿宋" w:eastAsia="仿宋" w:cs="仿宋"/>
          <w:sz w:val="32"/>
          <w:szCs w:val="32"/>
        </w:rPr>
        <w:t>技术中心会议室现场开标。重庆西南铝合金加工研究院有限公司开标小组将按照公平、公开、公正的原则，现场根据有效投标者的报价，以最高价者中标，若投标单位少于三家，则不开标。</w:t>
      </w:r>
    </w:p>
    <w:p>
      <w:pPr>
        <w:numPr>
          <w:ilvl w:val="0"/>
          <w:numId w:val="1"/>
        </w:num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合同期限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2020年11月01日至2020年12月31日。</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七、投标事项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投标截止时间：2020年10月 30 日。</w:t>
      </w:r>
    </w:p>
    <w:p>
      <w:pPr>
        <w:spacing w:line="560" w:lineRule="exact"/>
        <w:ind w:firstLine="640" w:firstLineChars="200"/>
        <w:rPr>
          <w:rFonts w:hint="eastAsia" w:ascii="仿宋" w:hAnsi="仿宋" w:eastAsia="仿宋" w:cs="仿宋"/>
          <w:color w:val="C00000"/>
          <w:sz w:val="32"/>
          <w:szCs w:val="32"/>
        </w:rPr>
      </w:pPr>
      <w:r>
        <w:rPr>
          <w:rFonts w:hint="eastAsia" w:ascii="仿宋" w:hAnsi="仿宋" w:eastAsia="仿宋" w:cs="仿宋"/>
          <w:sz w:val="32"/>
          <w:szCs w:val="32"/>
        </w:rPr>
        <w:t>投标保证金：投标人应在投标截止时间前向重庆西南铝合金加工研究院有限公司缴交投标保证金 5万元（五万元整）。投标者必须对所有标的物响应，且不低于最低报价。投标结束后五个工作日将投标保证金无息全额退还未中标单位。中标单位的投标保证金自动转为履约保证金（不计息），中标单位必须在两个工作日内与重庆西南铝合金加工研究院有限公司</w:t>
      </w:r>
      <w:bookmarkStart w:id="0" w:name="_GoBack"/>
      <w:bookmarkEnd w:id="0"/>
      <w:r>
        <w:rPr>
          <w:rFonts w:hint="eastAsia" w:ascii="仿宋" w:hAnsi="仿宋" w:eastAsia="仿宋" w:cs="仿宋"/>
          <w:sz w:val="32"/>
          <w:szCs w:val="32"/>
        </w:rPr>
        <w:t>签订履约合同，如中标单位毁约，则保证金不予退还。履约过程中，不能按时把铝屑拉走的每推迟一天扣款300元，出现不可抗力，双方协商解决，书面通知。若出现偷窃、过秤之中做手脚等违法行为，合同终止，履约保证金不退回。履约保证金可在最后一次提货时冲抵货款。若上级对铝屑价格或政策进行调整，双方协商同比例调整或终止协议，不承担违约金赔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投标书组成：有效证件和盖鲜章报价单（密封）。</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八、本次投标联系方式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1.联系地址：重庆西南铝合金加工研究院有限公司供销部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2.联系电话：</w:t>
      </w:r>
      <w:r>
        <w:rPr>
          <w:rFonts w:hint="eastAsia" w:ascii="仿宋" w:hAnsi="仿宋" w:eastAsia="仿宋" w:cs="仿宋"/>
          <w:sz w:val="32"/>
          <w:szCs w:val="32"/>
          <w:u w:val="single"/>
        </w:rPr>
        <w:t xml:space="preserve">  023-65808924   </w:t>
      </w:r>
      <w:r>
        <w:rPr>
          <w:rFonts w:hint="eastAsia" w:ascii="仿宋" w:hAnsi="仿宋" w:eastAsia="仿宋" w:cs="仿宋"/>
          <w:sz w:val="32"/>
          <w:szCs w:val="32"/>
        </w:rPr>
        <w:t>手机</w:t>
      </w:r>
      <w:r>
        <w:rPr>
          <w:rFonts w:hint="eastAsia" w:ascii="仿宋" w:hAnsi="仿宋" w:eastAsia="仿宋" w:cs="仿宋"/>
          <w:sz w:val="32"/>
          <w:szCs w:val="32"/>
          <w:u w:val="single"/>
        </w:rPr>
        <w:t xml:space="preserve">  13883851801         </w:t>
      </w:r>
    </w:p>
    <w:p>
      <w:pPr>
        <w:spacing w:line="56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rPr>
        <w:t xml:space="preserve">3.联系人: </w:t>
      </w:r>
      <w:r>
        <w:rPr>
          <w:rFonts w:hint="eastAsia" w:ascii="仿宋" w:hAnsi="仿宋" w:eastAsia="仿宋" w:cs="仿宋"/>
          <w:sz w:val="32"/>
          <w:szCs w:val="32"/>
          <w:u w:val="single"/>
        </w:rPr>
        <w:t xml:space="preserve"> 程勇 </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4.投诉电话：</w:t>
      </w:r>
      <w:r>
        <w:rPr>
          <w:rFonts w:hint="eastAsia" w:ascii="仿宋" w:hAnsi="仿宋" w:eastAsia="仿宋" w:cs="仿宋"/>
          <w:sz w:val="32"/>
          <w:szCs w:val="32"/>
          <w:u w:val="single"/>
        </w:rPr>
        <w:t xml:space="preserve"> 023-65808931 </w:t>
      </w:r>
    </w:p>
    <w:p>
      <w:pPr>
        <w:spacing w:line="560" w:lineRule="exact"/>
        <w:ind w:left="-540" w:leftChars="-257" w:right="-512" w:rightChars="-244" w:firstLine="3200" w:firstLineChars="1000"/>
        <w:jc w:val="right"/>
        <w:rPr>
          <w:rFonts w:hint="eastAsia" w:ascii="仿宋" w:hAnsi="仿宋" w:eastAsia="仿宋" w:cs="仿宋"/>
          <w:sz w:val="32"/>
          <w:szCs w:val="32"/>
        </w:rPr>
      </w:pPr>
    </w:p>
    <w:p>
      <w:pPr>
        <w:spacing w:line="560" w:lineRule="exact"/>
        <w:ind w:left="-540" w:leftChars="-257" w:right="-512" w:rightChars="-244" w:firstLine="3200" w:firstLineChars="1000"/>
        <w:jc w:val="right"/>
        <w:rPr>
          <w:rFonts w:hint="eastAsia" w:ascii="仿宋" w:hAnsi="仿宋" w:eastAsia="仿宋" w:cs="仿宋"/>
          <w:sz w:val="32"/>
          <w:szCs w:val="32"/>
        </w:rPr>
      </w:pPr>
    </w:p>
    <w:p>
      <w:pPr>
        <w:spacing w:line="560" w:lineRule="exact"/>
        <w:ind w:left="-540" w:leftChars="-257" w:right="-512" w:rightChars="-244" w:firstLine="4160" w:firstLineChars="1300"/>
        <w:jc w:val="right"/>
        <w:rPr>
          <w:rFonts w:hint="eastAsia" w:ascii="仿宋" w:hAnsi="仿宋" w:eastAsia="仿宋" w:cs="仿宋"/>
          <w:sz w:val="32"/>
          <w:szCs w:val="32"/>
        </w:rPr>
      </w:pPr>
      <w:r>
        <w:rPr>
          <w:rFonts w:hint="eastAsia" w:ascii="仿宋" w:hAnsi="仿宋" w:eastAsia="仿宋" w:cs="仿宋"/>
          <w:sz w:val="32"/>
          <w:szCs w:val="32"/>
        </w:rPr>
        <w:t>重庆西南铝合金加工研究院有限公司</w:t>
      </w:r>
    </w:p>
    <w:p>
      <w:pPr>
        <w:spacing w:line="560" w:lineRule="exact"/>
        <w:ind w:left="-540" w:leftChars="-257" w:right="-512" w:rightChars="-244" w:firstLine="4160" w:firstLineChars="1300"/>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2020年10月23日</w:t>
      </w:r>
    </w:p>
    <w:p>
      <w:pPr>
        <w:ind w:left="-540" w:leftChars="-257" w:right="-512" w:rightChars="-244" w:firstLine="4160" w:firstLineChars="1300"/>
        <w:jc w:val="right"/>
        <w:rPr>
          <w:rFonts w:hint="eastAsia" w:ascii="仿宋" w:hAnsi="仿宋" w:eastAsia="仿宋" w:cs="仿宋"/>
          <w:sz w:val="32"/>
          <w:szCs w:val="32"/>
        </w:rPr>
      </w:pPr>
    </w:p>
    <w:p>
      <w:pPr>
        <w:ind w:right="-512" w:rightChars="-244"/>
        <w:jc w:val="left"/>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534445"/>
    <w:multiLevelType w:val="singleLevel"/>
    <w:tmpl w:val="A853444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56191D60"/>
    <w:rsid w:val="000228D9"/>
    <w:rsid w:val="00026746"/>
    <w:rsid w:val="0005752B"/>
    <w:rsid w:val="00063385"/>
    <w:rsid w:val="00067DF2"/>
    <w:rsid w:val="000C5572"/>
    <w:rsid w:val="00120C15"/>
    <w:rsid w:val="00156F93"/>
    <w:rsid w:val="00173895"/>
    <w:rsid w:val="001D5010"/>
    <w:rsid w:val="001E22E3"/>
    <w:rsid w:val="0022377A"/>
    <w:rsid w:val="00244EC5"/>
    <w:rsid w:val="00251CEE"/>
    <w:rsid w:val="00290976"/>
    <w:rsid w:val="002D30F9"/>
    <w:rsid w:val="00304246"/>
    <w:rsid w:val="00347A05"/>
    <w:rsid w:val="003521AB"/>
    <w:rsid w:val="003C2FDC"/>
    <w:rsid w:val="004251C6"/>
    <w:rsid w:val="00452429"/>
    <w:rsid w:val="00454A69"/>
    <w:rsid w:val="004620D7"/>
    <w:rsid w:val="00473504"/>
    <w:rsid w:val="00474B55"/>
    <w:rsid w:val="00485923"/>
    <w:rsid w:val="004C1189"/>
    <w:rsid w:val="00510255"/>
    <w:rsid w:val="005244AA"/>
    <w:rsid w:val="00543CD0"/>
    <w:rsid w:val="00555796"/>
    <w:rsid w:val="005B595A"/>
    <w:rsid w:val="006145CB"/>
    <w:rsid w:val="00636DB9"/>
    <w:rsid w:val="006A6FF6"/>
    <w:rsid w:val="006B1D56"/>
    <w:rsid w:val="006C153B"/>
    <w:rsid w:val="006D3679"/>
    <w:rsid w:val="007139C1"/>
    <w:rsid w:val="0071411F"/>
    <w:rsid w:val="00735303"/>
    <w:rsid w:val="00772F42"/>
    <w:rsid w:val="00793B07"/>
    <w:rsid w:val="007E1F91"/>
    <w:rsid w:val="007E3546"/>
    <w:rsid w:val="007E4F04"/>
    <w:rsid w:val="0080058B"/>
    <w:rsid w:val="00866836"/>
    <w:rsid w:val="0087305B"/>
    <w:rsid w:val="008B6C30"/>
    <w:rsid w:val="008C3E9D"/>
    <w:rsid w:val="008E38C1"/>
    <w:rsid w:val="009A5802"/>
    <w:rsid w:val="009B3E1F"/>
    <w:rsid w:val="009F0576"/>
    <w:rsid w:val="00A83BCD"/>
    <w:rsid w:val="00A83E88"/>
    <w:rsid w:val="00AC765B"/>
    <w:rsid w:val="00AE1B44"/>
    <w:rsid w:val="00B0797F"/>
    <w:rsid w:val="00B37349"/>
    <w:rsid w:val="00B86C3E"/>
    <w:rsid w:val="00B91B6D"/>
    <w:rsid w:val="00B964C3"/>
    <w:rsid w:val="00C335C6"/>
    <w:rsid w:val="00C4291F"/>
    <w:rsid w:val="00C7269F"/>
    <w:rsid w:val="00CE6358"/>
    <w:rsid w:val="00CF3A1E"/>
    <w:rsid w:val="00D14725"/>
    <w:rsid w:val="00D33987"/>
    <w:rsid w:val="00D34195"/>
    <w:rsid w:val="00DC302C"/>
    <w:rsid w:val="00DC3631"/>
    <w:rsid w:val="00DC3CB6"/>
    <w:rsid w:val="00DC4607"/>
    <w:rsid w:val="00DF6BA2"/>
    <w:rsid w:val="00E127B8"/>
    <w:rsid w:val="00E165C7"/>
    <w:rsid w:val="00E25426"/>
    <w:rsid w:val="00E74957"/>
    <w:rsid w:val="00ED5CB7"/>
    <w:rsid w:val="00F307C3"/>
    <w:rsid w:val="00F55E4D"/>
    <w:rsid w:val="00F8656A"/>
    <w:rsid w:val="00FB7747"/>
    <w:rsid w:val="0BB234E0"/>
    <w:rsid w:val="0DFC0041"/>
    <w:rsid w:val="10A941E5"/>
    <w:rsid w:val="110B3C93"/>
    <w:rsid w:val="12132C1C"/>
    <w:rsid w:val="230D7007"/>
    <w:rsid w:val="34C57EDA"/>
    <w:rsid w:val="3DDD16BA"/>
    <w:rsid w:val="3F9D302B"/>
    <w:rsid w:val="3FBD1125"/>
    <w:rsid w:val="515877C3"/>
    <w:rsid w:val="558266F6"/>
    <w:rsid w:val="56191D60"/>
    <w:rsid w:val="59DB3FA6"/>
    <w:rsid w:val="5C0006B8"/>
    <w:rsid w:val="5C0C54BF"/>
    <w:rsid w:val="5D051503"/>
    <w:rsid w:val="63DB2276"/>
    <w:rsid w:val="6800046D"/>
    <w:rsid w:val="6BF9254D"/>
    <w:rsid w:val="710022B8"/>
    <w:rsid w:val="71D044F9"/>
    <w:rsid w:val="75F1285A"/>
    <w:rsid w:val="7A7A691C"/>
    <w:rsid w:val="7AA072E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cs="宋体"/>
    </w:rPr>
  </w:style>
  <w:style w:type="paragraph" w:styleId="3">
    <w:name w:val="Date"/>
    <w:basedOn w:val="1"/>
    <w:next w:val="1"/>
    <w:link w:val="10"/>
    <w:uiPriority w:val="99"/>
    <w:pPr>
      <w:ind w:left="100" w:leftChars="2500"/>
    </w:pPr>
  </w:style>
  <w:style w:type="paragraph" w:styleId="4">
    <w:name w:val="Balloon Text"/>
    <w:basedOn w:val="1"/>
    <w:link w:val="11"/>
    <w:semiHidden/>
    <w:unhideWhenUsed/>
    <w:qFormat/>
    <w:uiPriority w:val="99"/>
    <w:rPr>
      <w:sz w:val="18"/>
      <w:szCs w:val="18"/>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2"/>
    <w:semiHidden/>
    <w:qFormat/>
    <w:locked/>
    <w:uiPriority w:val="99"/>
    <w:rPr>
      <w:rFonts w:ascii="宋体" w:hAnsi="Courier New" w:cs="宋体"/>
      <w:sz w:val="21"/>
      <w:szCs w:val="21"/>
    </w:rPr>
  </w:style>
  <w:style w:type="character" w:customStyle="1" w:styleId="10">
    <w:name w:val="日期 Char"/>
    <w:basedOn w:val="8"/>
    <w:link w:val="3"/>
    <w:semiHidden/>
    <w:locked/>
    <w:uiPriority w:val="99"/>
    <w:rPr>
      <w:sz w:val="21"/>
      <w:szCs w:val="21"/>
    </w:rPr>
  </w:style>
  <w:style w:type="character" w:customStyle="1" w:styleId="11">
    <w:name w:val="批注框文本 Char"/>
    <w:basedOn w:val="8"/>
    <w:link w:val="4"/>
    <w:semiHidden/>
    <w:uiPriority w:val="99"/>
    <w:rPr>
      <w:kern w:val="2"/>
      <w:sz w:val="18"/>
      <w:szCs w:val="18"/>
    </w:rPr>
  </w:style>
  <w:style w:type="character" w:customStyle="1" w:styleId="12">
    <w:name w:val="页眉 Char"/>
    <w:basedOn w:val="8"/>
    <w:link w:val="6"/>
    <w:semiHidden/>
    <w:qFormat/>
    <w:uiPriority w:val="99"/>
    <w:rPr>
      <w:kern w:val="2"/>
      <w:sz w:val="18"/>
      <w:szCs w:val="18"/>
    </w:rPr>
  </w:style>
  <w:style w:type="character" w:customStyle="1" w:styleId="13">
    <w:name w:val="页脚 Char"/>
    <w:basedOn w:val="8"/>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185</Words>
  <Characters>1055</Characters>
  <Lines>8</Lines>
  <Paragraphs>2</Paragraphs>
  <TotalTime>0</TotalTime>
  <ScaleCrop>false</ScaleCrop>
  <LinksUpToDate>false</LinksUpToDate>
  <CharactersWithSpaces>1238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2020-10-20T00:48:00Z</dcterms:created>
  <dc:creator>cj2200</dc:creator>
  <cp:lastModifiedBy>技术中心文书中心[jszx]</cp:lastModifiedBy>
  <cp:lastPrinted>2020-10-23T02:27:15Z</cp:lastPrinted>
  <dcterms:modified xsi:type="dcterms:W3CDTF">2020-10-23T02:28:06Z</dcterms:modified>
  <dc:title>废铝屑处置招标书: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